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A5026" w14:textId="3281D943" w:rsidR="00684779" w:rsidRPr="00635228" w:rsidRDefault="00684779" w:rsidP="00635228">
      <w:pPr>
        <w:spacing w:after="0" w:line="240" w:lineRule="auto"/>
        <w:jc w:val="both"/>
        <w:rPr>
          <w:rFonts w:ascii="Times New Roman" w:eastAsia="Times New Roman" w:hAnsi="Times New Roman" w:cs="Times New Roman"/>
          <w:sz w:val="28"/>
          <w:szCs w:val="28"/>
          <w:lang w:eastAsia="uk-UA"/>
        </w:rPr>
      </w:pPr>
      <w:r w:rsidRPr="00635228">
        <w:rPr>
          <w:rFonts w:ascii="Times New Roman" w:eastAsia="Times New Roman" w:hAnsi="Times New Roman" w:cs="Times New Roman"/>
          <w:sz w:val="28"/>
          <w:szCs w:val="28"/>
          <w:lang w:eastAsia="uk-UA"/>
        </w:rPr>
        <w:t> </w:t>
      </w:r>
      <w:r w:rsidRPr="00635228">
        <w:rPr>
          <w:rFonts w:ascii="Times New Roman" w:eastAsia="Times New Roman" w:hAnsi="Times New Roman" w:cs="Times New Roman"/>
          <w:b/>
          <w:bCs/>
          <w:sz w:val="28"/>
          <w:szCs w:val="28"/>
          <w:lang w:eastAsia="uk-UA"/>
        </w:rPr>
        <w:t> </w:t>
      </w:r>
      <w:r w:rsidR="00635228">
        <w:rPr>
          <w:rFonts w:ascii="Times New Roman" w:eastAsia="Times New Roman" w:hAnsi="Times New Roman" w:cs="Times New Roman"/>
          <w:b/>
          <w:bCs/>
          <w:sz w:val="28"/>
          <w:szCs w:val="28"/>
          <w:lang w:eastAsia="uk-UA"/>
        </w:rPr>
        <w:t xml:space="preserve">     </w:t>
      </w:r>
      <w:r w:rsidRPr="00635228">
        <w:rPr>
          <w:rFonts w:ascii="Times New Roman" w:eastAsia="Times New Roman" w:hAnsi="Times New Roman" w:cs="Times New Roman"/>
          <w:b/>
          <w:bCs/>
          <w:sz w:val="28"/>
          <w:szCs w:val="28"/>
          <w:lang w:eastAsia="uk-UA"/>
        </w:rPr>
        <w:t>Булінг (цькування)</w:t>
      </w:r>
      <w:r w:rsidRPr="00635228">
        <w:rPr>
          <w:rFonts w:ascii="Times New Roman" w:eastAsia="Times New Roman" w:hAnsi="Times New Roman" w:cs="Times New Roman"/>
          <w:sz w:val="28"/>
          <w:szCs w:val="28"/>
          <w:lang w:eastAsia="uk-UA"/>
        </w:rPr>
        <w:t>, тобто діяння (дії або бездіяльність) учасників освітнього процесу, які полягають у психологічному, фізичному, економічному, сексуальному насильстві, в тому числі із застосуванням засобів електронних комунікацій, що вчиняються стосовно малолітньої чи неповнолітньої особи та (або) такою особою до інших учасників освітнього процесу, внаслідок чого могла бути чи була завдана шкода психічному або фізичному здоров’ю постраждалої особи.</w:t>
      </w:r>
    </w:p>
    <w:p w14:paraId="6C5A0EEF" w14:textId="0AADFC9B" w:rsidR="00635228" w:rsidRDefault="00635228" w:rsidP="00635228">
      <w:pPr>
        <w:spacing w:before="225" w:after="0" w:line="240" w:lineRule="auto"/>
        <w:jc w:val="both"/>
        <w:rPr>
          <w:rFonts w:ascii="Times New Roman" w:eastAsia="Times New Roman" w:hAnsi="Times New Roman" w:cs="Times New Roman"/>
          <w:sz w:val="28"/>
          <w:szCs w:val="28"/>
          <w:lang w:eastAsia="uk-UA"/>
        </w:rPr>
      </w:pPr>
      <w:r w:rsidRPr="00635228">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 xml:space="preserve"> </w:t>
      </w:r>
      <w:r w:rsidRPr="00635228">
        <w:rPr>
          <w:rFonts w:ascii="Times New Roman" w:eastAsia="Times New Roman" w:hAnsi="Times New Roman" w:cs="Times New Roman"/>
          <w:sz w:val="28"/>
          <w:szCs w:val="28"/>
          <w:lang w:eastAsia="uk-UA"/>
        </w:rPr>
        <w:t>Типовими</w:t>
      </w: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ознаками булінгу (цькування)</w:t>
      </w:r>
      <w:r>
        <w:rPr>
          <w:rFonts w:ascii="Times New Roman" w:eastAsia="Times New Roman" w:hAnsi="Times New Roman" w:cs="Times New Roman"/>
          <w:sz w:val="28"/>
          <w:szCs w:val="28"/>
          <w:lang w:eastAsia="uk-UA"/>
        </w:rPr>
        <w:t xml:space="preserve"> можуть бути </w:t>
      </w:r>
      <w:r w:rsidR="00684779" w:rsidRPr="00635228">
        <w:rPr>
          <w:rFonts w:ascii="Times New Roman" w:eastAsia="Times New Roman" w:hAnsi="Times New Roman" w:cs="Times New Roman"/>
          <w:sz w:val="28"/>
          <w:szCs w:val="28"/>
          <w:lang w:eastAsia="uk-UA"/>
        </w:rPr>
        <w:t>системат</w:t>
      </w:r>
      <w:r>
        <w:rPr>
          <w:rFonts w:ascii="Times New Roman" w:eastAsia="Times New Roman" w:hAnsi="Times New Roman" w:cs="Times New Roman"/>
          <w:sz w:val="28"/>
          <w:szCs w:val="28"/>
          <w:lang w:eastAsia="uk-UA"/>
        </w:rPr>
        <w:t>ичність (повторюваність);</w:t>
      </w:r>
      <w:r w:rsidR="00684779" w:rsidRPr="00635228">
        <w:rPr>
          <w:rFonts w:ascii="Times New Roman" w:eastAsia="Times New Roman" w:hAnsi="Times New Roman" w:cs="Times New Roman"/>
          <w:sz w:val="28"/>
          <w:szCs w:val="28"/>
          <w:lang w:eastAsia="uk-UA"/>
        </w:rPr>
        <w:t>наявність сторін – кривдник (буле</w:t>
      </w:r>
      <w:r>
        <w:rPr>
          <w:rFonts w:ascii="Times New Roman" w:eastAsia="Times New Roman" w:hAnsi="Times New Roman" w:cs="Times New Roman"/>
          <w:sz w:val="28"/>
          <w:szCs w:val="28"/>
          <w:lang w:eastAsia="uk-UA"/>
        </w:rPr>
        <w:t xml:space="preserve">р), постраждала особа (жертва), </w:t>
      </w:r>
      <w:r w:rsidR="00684779" w:rsidRPr="00635228">
        <w:rPr>
          <w:rFonts w:ascii="Times New Roman" w:eastAsia="Times New Roman" w:hAnsi="Times New Roman" w:cs="Times New Roman"/>
          <w:sz w:val="28"/>
          <w:szCs w:val="28"/>
          <w:lang w:eastAsia="uk-UA"/>
        </w:rPr>
        <w:t>спостерігачі (за їх наявності</w:t>
      </w: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постраждалої особи інтересам кривдника (булера), та/або спричи</w:t>
      </w:r>
      <w:r>
        <w:rPr>
          <w:rFonts w:ascii="Times New Roman" w:eastAsia="Times New Roman" w:hAnsi="Times New Roman" w:cs="Times New Roman"/>
          <w:sz w:val="28"/>
          <w:szCs w:val="28"/>
          <w:lang w:eastAsia="uk-UA"/>
        </w:rPr>
        <w:t>нення її соціальної ізоляції.</w:t>
      </w:r>
      <w:r w:rsidR="00684779" w:rsidRPr="00635228">
        <w:rPr>
          <w:rFonts w:ascii="Times New Roman" w:eastAsia="Times New Roman" w:hAnsi="Times New Roman" w:cs="Times New Roman"/>
          <w:sz w:val="28"/>
          <w:szCs w:val="28"/>
          <w:lang w:eastAsia="uk-UA"/>
        </w:rPr>
        <w:t xml:space="preserve">                                                                     </w:t>
      </w:r>
    </w:p>
    <w:p w14:paraId="1B363866" w14:textId="77777777" w:rsidR="003A3ABC" w:rsidRDefault="00635228"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Дискримінація</w:t>
      </w:r>
      <w:r w:rsidR="00684779" w:rsidRPr="00635228">
        <w:rPr>
          <w:rFonts w:ascii="Times New Roman" w:eastAsia="Times New Roman" w:hAnsi="Times New Roman" w:cs="Times New Roman"/>
          <w:sz w:val="28"/>
          <w:szCs w:val="28"/>
          <w:lang w:eastAsia="uk-UA"/>
        </w:rPr>
        <w:t xml:space="preserve"> - ситуація,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(далі - певні ознаки), зазнає обмеження у визнанні, реалізації або користуванні правами і свободами в будь-якій формі, встановленій цим Законом, крім випадків, коли таке обмеження має правомірну, об’єктивно обґрунтовану мету, способи досягнення якої є</w:t>
      </w:r>
      <w:r w:rsidR="003A3ABC">
        <w:rPr>
          <w:rFonts w:ascii="Times New Roman" w:eastAsia="Times New Roman" w:hAnsi="Times New Roman" w:cs="Times New Roman"/>
          <w:sz w:val="28"/>
          <w:szCs w:val="28"/>
          <w:lang w:eastAsia="uk-UA"/>
        </w:rPr>
        <w:t xml:space="preserve"> належними та необхідними. </w:t>
      </w:r>
      <w:r w:rsidR="00684779" w:rsidRPr="00635228">
        <w:rPr>
          <w:rFonts w:ascii="Times New Roman" w:eastAsia="Times New Roman" w:hAnsi="Times New Roman" w:cs="Times New Roman"/>
          <w:sz w:val="28"/>
          <w:szCs w:val="28"/>
          <w:lang w:eastAsia="uk-UA"/>
        </w:rPr>
        <w:t xml:space="preserve">                                                       </w:t>
      </w:r>
      <w:r w:rsidR="003A3ABC">
        <w:rPr>
          <w:rFonts w:ascii="Times New Roman" w:eastAsia="Times New Roman" w:hAnsi="Times New Roman" w:cs="Times New Roman"/>
          <w:sz w:val="28"/>
          <w:szCs w:val="28"/>
          <w:lang w:eastAsia="uk-UA"/>
        </w:rPr>
        <w:t>                 </w:t>
      </w:r>
    </w:p>
    <w:p w14:paraId="32CB8705"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Непряма дискримінація</w:t>
      </w:r>
      <w:r w:rsidR="00684779" w:rsidRPr="00635228">
        <w:rPr>
          <w:rFonts w:ascii="Times New Roman" w:eastAsia="Times New Roman" w:hAnsi="Times New Roman" w:cs="Times New Roman"/>
          <w:sz w:val="28"/>
          <w:szCs w:val="28"/>
          <w:lang w:eastAsia="uk-UA"/>
        </w:rPr>
        <w:t xml:space="preserve"> - 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w:t>
      </w:r>
      <w:r>
        <w:rPr>
          <w:rFonts w:ascii="Times New Roman" w:eastAsia="Times New Roman" w:hAnsi="Times New Roman" w:cs="Times New Roman"/>
          <w:sz w:val="28"/>
          <w:szCs w:val="28"/>
          <w:lang w:eastAsia="uk-UA"/>
        </w:rPr>
        <w:t>ежними та необхідними.</w:t>
      </w:r>
      <w:r w:rsidR="00684779" w:rsidRPr="006352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14:paraId="194CC5A8"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Пряма дискримінація</w:t>
      </w:r>
      <w:r w:rsidR="00684779" w:rsidRPr="00635228">
        <w:rPr>
          <w:rFonts w:ascii="Times New Roman" w:eastAsia="Times New Roman" w:hAnsi="Times New Roman" w:cs="Times New Roman"/>
          <w:sz w:val="28"/>
          <w:szCs w:val="28"/>
          <w:lang w:eastAsia="uk-UA"/>
        </w:rPr>
        <w:t xml:space="preserve"> - 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r>
        <w:rPr>
          <w:rFonts w:ascii="Times New Roman" w:eastAsia="Times New Roman" w:hAnsi="Times New Roman" w:cs="Times New Roman"/>
          <w:sz w:val="28"/>
          <w:szCs w:val="28"/>
          <w:lang w:eastAsia="uk-UA"/>
        </w:rPr>
        <w:t>.</w:t>
      </w:r>
      <w:r w:rsidR="00684779" w:rsidRPr="006352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w:t>
      </w:r>
    </w:p>
    <w:p w14:paraId="627002A2"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 xml:space="preserve">Дискримінація за ознакою статі </w:t>
      </w:r>
      <w:r w:rsidR="00684779" w:rsidRPr="00635228">
        <w:rPr>
          <w:rFonts w:ascii="Times New Roman" w:eastAsia="Times New Roman" w:hAnsi="Times New Roman" w:cs="Times New Roman"/>
          <w:sz w:val="28"/>
          <w:szCs w:val="28"/>
          <w:lang w:eastAsia="uk-UA"/>
        </w:rPr>
        <w:t>- ситуація, за якої особа та/або група осіб за ознаками статі, які були, є та можуть бути дійсними або припущеними, зазнає обмеження у визнанні, реалізації або користуванні правами і свободами або привілеями в будь-якій формі, встановленій Законом України "Про засади запобігання та протидії дискримінації в Україні" ( 5207-17 ), крім випадків, коли такі обмеження або привілеї мають правомірну об’єктивно обґрунтовану мету, способи досягнення якої є належними та необхідними; { Абзац четвертий статті 1 в редакції</w:t>
      </w:r>
      <w:r>
        <w:rPr>
          <w:rFonts w:ascii="Times New Roman" w:eastAsia="Times New Roman" w:hAnsi="Times New Roman" w:cs="Times New Roman"/>
          <w:sz w:val="28"/>
          <w:szCs w:val="28"/>
          <w:lang w:eastAsia="uk-UA"/>
        </w:rPr>
        <w:t xml:space="preserve"> Закону N 2229-VIII ( 2229-19 ) </w:t>
      </w:r>
      <w:r w:rsidR="00684779" w:rsidRPr="00635228">
        <w:rPr>
          <w:rFonts w:ascii="Times New Roman" w:eastAsia="Times New Roman" w:hAnsi="Times New Roman" w:cs="Times New Roman"/>
          <w:sz w:val="28"/>
          <w:szCs w:val="28"/>
          <w:lang w:eastAsia="uk-UA"/>
        </w:rPr>
        <w:t xml:space="preserve">від 07.12.2017 }               </w:t>
      </w:r>
      <w:r>
        <w:rPr>
          <w:rFonts w:ascii="Times New Roman" w:eastAsia="Times New Roman" w:hAnsi="Times New Roman" w:cs="Times New Roman"/>
          <w:sz w:val="28"/>
          <w:szCs w:val="28"/>
          <w:lang w:eastAsia="uk-UA"/>
        </w:rPr>
        <w:t xml:space="preserve">        </w:t>
      </w:r>
    </w:p>
    <w:p w14:paraId="42F78AC9"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684779" w:rsidRPr="00635228">
        <w:rPr>
          <w:rFonts w:ascii="Times New Roman" w:eastAsia="Times New Roman" w:hAnsi="Times New Roman" w:cs="Times New Roman"/>
          <w:sz w:val="28"/>
          <w:szCs w:val="28"/>
          <w:lang w:eastAsia="uk-UA"/>
        </w:rPr>
        <w:t xml:space="preserve">1. </w:t>
      </w:r>
      <w:r w:rsidR="00684779" w:rsidRPr="00635228">
        <w:rPr>
          <w:rFonts w:ascii="Times New Roman" w:eastAsia="Times New Roman" w:hAnsi="Times New Roman" w:cs="Times New Roman"/>
          <w:sz w:val="28"/>
          <w:szCs w:val="28"/>
          <w:u w:val="single"/>
          <w:lang w:eastAsia="uk-UA"/>
        </w:rPr>
        <w:t>З А К О Н  У К Р А Ї Н И</w:t>
      </w:r>
      <w:r w:rsidR="00684779" w:rsidRPr="00635228">
        <w:rPr>
          <w:rFonts w:ascii="Times New Roman" w:eastAsia="Times New Roman" w:hAnsi="Times New Roman" w:cs="Times New Roman"/>
          <w:sz w:val="28"/>
          <w:szCs w:val="28"/>
          <w:lang w:eastAsia="uk-UA"/>
        </w:rPr>
        <w:t xml:space="preserve"> “ Про засади запобігання та протидії дискримінації в Україні” (Відомості Верховної Ради (ВВР), 2013, № 32, ст.412) {Із змінами, внесеними згідно із Законом № 1263-VII від 13.05.2014, ВВР, 2014, № 27, ст.915}                                                                                                </w:t>
      </w:r>
    </w:p>
    <w:p w14:paraId="041BD6DF"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 xml:space="preserve">2. </w:t>
      </w:r>
      <w:r w:rsidR="00684779" w:rsidRPr="00635228">
        <w:rPr>
          <w:rFonts w:ascii="Times New Roman" w:eastAsia="Times New Roman" w:hAnsi="Times New Roman" w:cs="Times New Roman"/>
          <w:sz w:val="28"/>
          <w:szCs w:val="28"/>
          <w:u w:val="single"/>
          <w:lang w:eastAsia="uk-UA"/>
        </w:rPr>
        <w:t>З А К О Н  У К Р А Ї Н И</w:t>
      </w:r>
      <w:r w:rsidR="00684779" w:rsidRPr="00635228">
        <w:rPr>
          <w:rFonts w:ascii="Times New Roman" w:eastAsia="Times New Roman" w:hAnsi="Times New Roman" w:cs="Times New Roman"/>
          <w:sz w:val="28"/>
          <w:szCs w:val="28"/>
          <w:lang w:eastAsia="uk-UA"/>
        </w:rPr>
        <w:t xml:space="preserve"> “ Про засади запобігання та протидії дискримінації в Україні” (Відомості Верховної Ради (ВВР), 2013, № 32, ст.412) {Із змінами, внесеними згідно із Законом № 1263-VII від 13.05.2014, ВВР, 2014, № 27, ст.915}                                                                                                </w:t>
      </w:r>
    </w:p>
    <w:p w14:paraId="12241740"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 xml:space="preserve">3. </w:t>
      </w:r>
      <w:r w:rsidR="00684779" w:rsidRPr="00635228">
        <w:rPr>
          <w:rFonts w:ascii="Times New Roman" w:eastAsia="Times New Roman" w:hAnsi="Times New Roman" w:cs="Times New Roman"/>
          <w:sz w:val="28"/>
          <w:szCs w:val="28"/>
          <w:u w:val="single"/>
          <w:lang w:eastAsia="uk-UA"/>
        </w:rPr>
        <w:t>З А К О Н  У К Р А Ї Н И</w:t>
      </w:r>
      <w:r w:rsidR="00684779" w:rsidRPr="00635228">
        <w:rPr>
          <w:rFonts w:ascii="Times New Roman" w:eastAsia="Times New Roman" w:hAnsi="Times New Roman" w:cs="Times New Roman"/>
          <w:sz w:val="28"/>
          <w:szCs w:val="28"/>
          <w:lang w:eastAsia="uk-UA"/>
        </w:rPr>
        <w:t xml:space="preserve"> “ Про засади запобігання та протидії дискримінації в Україні” (Відомості Верховної Ради (ВВР), 2013, № 32, ст.412) {Із змінами, внесеними згідно із Законом № 1263-VII від 13.05.2014, ВВР, 2014, № 27, ст.915}                                                                                               </w:t>
      </w:r>
    </w:p>
    <w:p w14:paraId="60914EF0"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4. ЗАКОН УКРАЇНИ “Про забезпечення рівних прав та можливостей жінок і чоловіків”                                                                                            </w:t>
      </w:r>
      <w:r>
        <w:rPr>
          <w:rFonts w:ascii="Times New Roman" w:eastAsia="Times New Roman" w:hAnsi="Times New Roman" w:cs="Times New Roman"/>
          <w:sz w:val="28"/>
          <w:szCs w:val="28"/>
          <w:lang w:eastAsia="uk-UA"/>
        </w:rPr>
        <w:t xml:space="preserve">             </w:t>
      </w:r>
    </w:p>
    <w:p w14:paraId="0F959444"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Утиск</w:t>
      </w:r>
      <w:r w:rsidR="00684779" w:rsidRPr="00635228">
        <w:rPr>
          <w:rFonts w:ascii="Times New Roman" w:eastAsia="Times New Roman" w:hAnsi="Times New Roman" w:cs="Times New Roman"/>
          <w:sz w:val="28"/>
          <w:szCs w:val="28"/>
          <w:lang w:eastAsia="uk-UA"/>
        </w:rPr>
        <w:t xml:space="preserve"> - 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                                                  </w:t>
      </w:r>
    </w:p>
    <w:p w14:paraId="05FD88D9"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Позитивні дії</w:t>
      </w:r>
      <w:r w:rsidR="00684779" w:rsidRPr="00635228">
        <w:rPr>
          <w:rFonts w:ascii="Times New Roman" w:eastAsia="Times New Roman" w:hAnsi="Times New Roman" w:cs="Times New Roman"/>
          <w:sz w:val="28"/>
          <w:szCs w:val="28"/>
          <w:lang w:eastAsia="uk-UA"/>
        </w:rPr>
        <w:t xml:space="preserve"> - підбурювання до дискримінації - вказівки, інструкції або заклики до дискримінації стосовно особи та/або групи осіб за їх певними ознаками</w:t>
      </w:r>
      <w:r>
        <w:rPr>
          <w:rFonts w:ascii="Times New Roman" w:eastAsia="Times New Roman" w:hAnsi="Times New Roman" w:cs="Times New Roman"/>
          <w:sz w:val="28"/>
          <w:szCs w:val="28"/>
          <w:lang w:eastAsia="uk-UA"/>
        </w:rPr>
        <w:t>.</w:t>
      </w:r>
      <w:r w:rsidR="00684779" w:rsidRPr="006352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Позитивні дії</w:t>
      </w:r>
      <w:r w:rsidR="00684779" w:rsidRPr="00635228">
        <w:rPr>
          <w:rFonts w:ascii="Times New Roman" w:eastAsia="Times New Roman" w:hAnsi="Times New Roman" w:cs="Times New Roman"/>
          <w:sz w:val="28"/>
          <w:szCs w:val="28"/>
          <w:lang w:eastAsia="uk-UA"/>
        </w:rPr>
        <w:t xml:space="preserve"> - спеціальні тимчасові заходи, що мають правомірну об’єктивно обґрунтовану мету, спрямовану на усунення юридичної чи фактичної нерівності у можливостях жінок і чоловіків щодо реалізації прав і свобод, встановлених Конституцією ( 254к/96-ВР ) і законами України; { Абзац п'ятий статті 1 в редакції Закону N 2229-VIII ( 2229-19 ) від 07.12.2017 </w:t>
      </w:r>
      <w:r>
        <w:rPr>
          <w:rFonts w:ascii="Times New Roman" w:eastAsia="Times New Roman" w:hAnsi="Times New Roman" w:cs="Times New Roman"/>
          <w:sz w:val="28"/>
          <w:szCs w:val="28"/>
          <w:lang w:eastAsia="uk-UA"/>
        </w:rPr>
        <w:t xml:space="preserve">} </w:t>
      </w:r>
    </w:p>
    <w:p w14:paraId="06742F7E" w14:textId="49CF0F03"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Сексуальні домагання</w:t>
      </w:r>
      <w:r w:rsidR="00684779" w:rsidRPr="00635228">
        <w:rPr>
          <w:rFonts w:ascii="Times New Roman" w:eastAsia="Times New Roman" w:hAnsi="Times New Roman" w:cs="Times New Roman"/>
          <w:sz w:val="28"/>
          <w:szCs w:val="28"/>
          <w:lang w:eastAsia="uk-UA"/>
        </w:rPr>
        <w:t xml:space="preserve"> - 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w:t>
      </w:r>
      <w:r>
        <w:rPr>
          <w:rFonts w:ascii="Times New Roman" w:eastAsia="Times New Roman" w:hAnsi="Times New Roman" w:cs="Times New Roman"/>
          <w:sz w:val="28"/>
          <w:szCs w:val="28"/>
          <w:lang w:eastAsia="uk-UA"/>
        </w:rPr>
        <w:t>ьного чи іншого підпорядкування.</w:t>
      </w:r>
      <w:r w:rsidR="00684779" w:rsidRPr="006352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14:paraId="2AD183F8" w14:textId="08682789" w:rsidR="00684779" w:rsidRPr="00635228"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Насильство за ознакою статі</w:t>
      </w:r>
      <w:r w:rsidR="00684779" w:rsidRPr="00635228">
        <w:rPr>
          <w:rFonts w:ascii="Times New Roman" w:eastAsia="Times New Roman" w:hAnsi="Times New Roman" w:cs="Times New Roman"/>
          <w:sz w:val="28"/>
          <w:szCs w:val="28"/>
          <w:lang w:eastAsia="uk-UA"/>
        </w:rPr>
        <w:t xml:space="preserve"> - діяння, спрямовані проти осіб через їхню стать, або поширені в суспільстві звичаї чи традиції (стереотипні уявлення про соціальні функції (становище, обов’язки тощо) жінок і чоловіків), або діяння, що стосуються переважно осіб певної статі чи зачіпають їх непропорційно, які завдають фізичної, сексуальної, психологічної або економічної шкоди чи страждань, включаючи погрози таких дій, у публічному або приватному житті; { Статтю 1 доповнено новим абзацом згідно із Законом N 2229-VIII ( 2229- 19 ) від 07.12.2017 } 9 Кривдник - особа, яка вчинила насильство за ознакою статі; { Статтю 1 доповнено новим абзацом згідно із Законом N 2229-VIII ( 2229-19 ) від 07.12.2017 }                                                      </w:t>
      </w:r>
      <w:r w:rsidR="00684779" w:rsidRPr="00635228">
        <w:rPr>
          <w:rFonts w:ascii="Times New Roman" w:eastAsia="Times New Roman" w:hAnsi="Times New Roman" w:cs="Times New Roman"/>
          <w:b/>
          <w:bCs/>
          <w:sz w:val="28"/>
          <w:szCs w:val="28"/>
          <w:lang w:eastAsia="uk-UA"/>
        </w:rPr>
        <w:t> </w:t>
      </w:r>
    </w:p>
    <w:p w14:paraId="611F5121" w14:textId="77777777" w:rsidR="003A3ABC" w:rsidRDefault="00684779" w:rsidP="00635228">
      <w:pPr>
        <w:spacing w:before="225" w:after="0" w:line="240" w:lineRule="auto"/>
        <w:jc w:val="both"/>
        <w:rPr>
          <w:rFonts w:ascii="Times New Roman" w:eastAsia="Times New Roman" w:hAnsi="Times New Roman" w:cs="Times New Roman"/>
          <w:sz w:val="28"/>
          <w:szCs w:val="28"/>
          <w:lang w:eastAsia="uk-UA"/>
        </w:rPr>
      </w:pPr>
      <w:r w:rsidRPr="00635228">
        <w:rPr>
          <w:rFonts w:ascii="Times New Roman" w:eastAsia="Times New Roman" w:hAnsi="Times New Roman" w:cs="Times New Roman"/>
          <w:b/>
          <w:bCs/>
          <w:sz w:val="28"/>
          <w:szCs w:val="28"/>
          <w:lang w:eastAsia="uk-UA"/>
        </w:rPr>
        <w:lastRenderedPageBreak/>
        <w:t>          Дитина-кривдник</w:t>
      </w:r>
      <w:r w:rsidRPr="00635228">
        <w:rPr>
          <w:rFonts w:ascii="Times New Roman" w:eastAsia="Times New Roman" w:hAnsi="Times New Roman" w:cs="Times New Roman"/>
          <w:sz w:val="28"/>
          <w:szCs w:val="28"/>
          <w:lang w:eastAsia="uk-UA"/>
        </w:rPr>
        <w:t xml:space="preserve"> - особа, яка не досягла вісімнадцятирічного віку та вчинила насильство за ознакою статі; { Статтю 1 доповнено новим абзацом згідно із Законом N 2229- VIII ( 2229-19 ) від 07.12.2017 }              </w:t>
      </w:r>
      <w:r w:rsidR="003A3ABC">
        <w:rPr>
          <w:rFonts w:ascii="Times New Roman" w:eastAsia="Times New Roman" w:hAnsi="Times New Roman" w:cs="Times New Roman"/>
          <w:sz w:val="28"/>
          <w:szCs w:val="28"/>
          <w:lang w:eastAsia="uk-UA"/>
        </w:rPr>
        <w:t xml:space="preserve">  </w:t>
      </w:r>
    </w:p>
    <w:p w14:paraId="245628FC" w14:textId="0DEBE90F" w:rsidR="00684779" w:rsidRPr="00635228"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Дитина-кривдник</w:t>
      </w:r>
      <w:r w:rsidR="00684779" w:rsidRPr="00635228">
        <w:rPr>
          <w:rFonts w:ascii="Times New Roman" w:eastAsia="Times New Roman" w:hAnsi="Times New Roman" w:cs="Times New Roman"/>
          <w:sz w:val="28"/>
          <w:szCs w:val="28"/>
          <w:lang w:eastAsia="uk-UA"/>
        </w:rPr>
        <w:t xml:space="preserve"> - особа, яка не досягла 18 років та вчинила домашнє насильство у будь-якій формі;                                                                       </w:t>
      </w:r>
    </w:p>
    <w:p w14:paraId="392640F2"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00684779" w:rsidRPr="00635228">
        <w:rPr>
          <w:rFonts w:ascii="Times New Roman" w:eastAsia="Times New Roman" w:hAnsi="Times New Roman" w:cs="Times New Roman"/>
          <w:b/>
          <w:bCs/>
          <w:sz w:val="28"/>
          <w:szCs w:val="28"/>
          <w:lang w:eastAsia="uk-UA"/>
        </w:rPr>
        <w:t xml:space="preserve">Запобігання насильству за ознакою статі </w:t>
      </w:r>
      <w:r w:rsidR="00684779" w:rsidRPr="00635228">
        <w:rPr>
          <w:rFonts w:ascii="Times New Roman" w:eastAsia="Times New Roman" w:hAnsi="Times New Roman" w:cs="Times New Roman"/>
          <w:sz w:val="28"/>
          <w:szCs w:val="28"/>
          <w:lang w:eastAsia="uk-UA"/>
        </w:rPr>
        <w:t>-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спрямованих на підвищення рівня обізнаності суспільства щодо насильства за ознакою статі, його причин і наслідків, на формування нетерпимого ставлення до насильства за ознакою статі, викорінення дискримінаційних уявлень про соціальні ролі та обов’язки жінок і чоловіків, а також будь-яких звичаїв і традицій, що на них ґрунтуються; { Статтю 1 доповнено новим абзацом згідно із Законом N 2229-VIII ( 2229-19 ) від 07.12.2017 }                                                           </w:t>
      </w:r>
      <w:r>
        <w:rPr>
          <w:rFonts w:ascii="Times New Roman" w:eastAsia="Times New Roman" w:hAnsi="Times New Roman" w:cs="Times New Roman"/>
          <w:sz w:val="28"/>
          <w:szCs w:val="28"/>
          <w:lang w:eastAsia="uk-UA"/>
        </w:rPr>
        <w:t xml:space="preserve">                               </w:t>
      </w:r>
    </w:p>
    <w:p w14:paraId="2D8F0AB9"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Ґендерна рівність</w:t>
      </w:r>
      <w:r w:rsidR="00684779" w:rsidRPr="00635228">
        <w:rPr>
          <w:rFonts w:ascii="Times New Roman" w:eastAsia="Times New Roman" w:hAnsi="Times New Roman" w:cs="Times New Roman"/>
          <w:sz w:val="28"/>
          <w:szCs w:val="28"/>
          <w:lang w:eastAsia="uk-UA"/>
        </w:rPr>
        <w:t xml:space="preserve"> - 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w:t>
      </w:r>
      <w:r>
        <w:rPr>
          <w:rFonts w:ascii="Times New Roman" w:eastAsia="Times New Roman" w:hAnsi="Times New Roman" w:cs="Times New Roman"/>
          <w:sz w:val="28"/>
          <w:szCs w:val="28"/>
          <w:lang w:eastAsia="uk-UA"/>
        </w:rPr>
        <w:t>.</w:t>
      </w:r>
      <w:r w:rsidR="00684779" w:rsidRPr="006352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w:t>
      </w:r>
    </w:p>
    <w:p w14:paraId="3107AE51" w14:textId="43D70E40"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5.</w:t>
      </w:r>
      <w:r w:rsidR="00684779" w:rsidRPr="00635228">
        <w:rPr>
          <w:rFonts w:ascii="Times New Roman" w:eastAsia="Times New Roman" w:hAnsi="Times New Roman" w:cs="Times New Roman"/>
          <w:sz w:val="28"/>
          <w:szCs w:val="28"/>
          <w:u w:val="single"/>
          <w:lang w:eastAsia="uk-UA"/>
        </w:rPr>
        <w:t xml:space="preserve"> </w:t>
      </w:r>
      <w:r w:rsidR="008661EB" w:rsidRPr="008661EB">
        <w:rPr>
          <w:rFonts w:ascii="Times New Roman" w:eastAsia="Times New Roman" w:hAnsi="Times New Roman" w:cs="Times New Roman"/>
          <w:sz w:val="28"/>
          <w:szCs w:val="28"/>
          <w:u w:val="single"/>
          <w:lang w:eastAsia="uk-UA"/>
        </w:rPr>
        <w:t>ЗАКОН УКРАЇНИ</w:t>
      </w:r>
      <w:r w:rsidR="00684779" w:rsidRPr="00635228">
        <w:rPr>
          <w:rFonts w:ascii="Times New Roman" w:eastAsia="Times New Roman" w:hAnsi="Times New Roman" w:cs="Times New Roman"/>
          <w:sz w:val="28"/>
          <w:szCs w:val="28"/>
          <w:lang w:eastAsia="uk-UA"/>
        </w:rPr>
        <w:t xml:space="preserve"> “ Про засади запобігання та протидії дискримінації в Україні” (Відомості Верховної Ради (ВВР), 2013, № 32, ст.412) {Із змінами, внесеними згідно із Законом № 1263-VII від 13.05.2014, ВВР, 2014, № 27, ст.915}                                                                                               </w:t>
      </w:r>
    </w:p>
    <w:p w14:paraId="38A8F9CC" w14:textId="77777777" w:rsidR="003A3ABC"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6.</w:t>
      </w:r>
      <w:r w:rsidR="00684779" w:rsidRPr="00635228">
        <w:rPr>
          <w:rFonts w:ascii="Times New Roman" w:eastAsia="Times New Roman" w:hAnsi="Times New Roman" w:cs="Times New Roman"/>
          <w:sz w:val="28"/>
          <w:szCs w:val="28"/>
          <w:u w:val="single"/>
          <w:lang w:eastAsia="uk-UA"/>
        </w:rPr>
        <w:t xml:space="preserve"> ЗАКОН УКРАЇНИ</w:t>
      </w:r>
      <w:r w:rsidR="00684779" w:rsidRPr="00635228">
        <w:rPr>
          <w:rFonts w:ascii="Times New Roman" w:eastAsia="Times New Roman" w:hAnsi="Times New Roman" w:cs="Times New Roman"/>
          <w:sz w:val="28"/>
          <w:szCs w:val="28"/>
          <w:lang w:eastAsia="uk-UA"/>
        </w:rPr>
        <w:t xml:space="preserve"> “Про забезпечення рівних прав та можливостей жінок і чоловіків”                                                                           </w:t>
      </w:r>
      <w:r>
        <w:rPr>
          <w:rFonts w:ascii="Times New Roman" w:eastAsia="Times New Roman" w:hAnsi="Times New Roman" w:cs="Times New Roman"/>
          <w:sz w:val="28"/>
          <w:szCs w:val="28"/>
          <w:lang w:eastAsia="uk-UA"/>
        </w:rPr>
        <w:t>               </w:t>
      </w:r>
    </w:p>
    <w:p w14:paraId="23F883EA" w14:textId="77777777" w:rsidR="008661EB" w:rsidRDefault="003A3ABC"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 xml:space="preserve">7. </w:t>
      </w:r>
      <w:r w:rsidRPr="003A3ABC">
        <w:rPr>
          <w:rFonts w:ascii="Times New Roman" w:eastAsia="Times New Roman" w:hAnsi="Times New Roman" w:cs="Times New Roman"/>
          <w:sz w:val="28"/>
          <w:szCs w:val="28"/>
          <w:u w:val="single"/>
          <w:lang w:eastAsia="uk-UA"/>
        </w:rPr>
        <w:t>ЗАКОН УКРАЇНИ</w:t>
      </w:r>
      <w:r w:rsidRPr="00635228">
        <w:rPr>
          <w:rFonts w:ascii="Times New Roman" w:eastAsia="Times New Roman" w:hAnsi="Times New Roman" w:cs="Times New Roman"/>
          <w:sz w:val="28"/>
          <w:szCs w:val="28"/>
          <w:lang w:eastAsia="uk-UA"/>
        </w:rPr>
        <w:t xml:space="preserve"> </w:t>
      </w:r>
      <w:r w:rsidR="008661EB">
        <w:rPr>
          <w:rFonts w:ascii="Times New Roman" w:eastAsia="Times New Roman" w:hAnsi="Times New Roman" w:cs="Times New Roman"/>
          <w:sz w:val="28"/>
          <w:szCs w:val="28"/>
          <w:lang w:eastAsia="uk-UA"/>
        </w:rPr>
        <w:t>“</w:t>
      </w:r>
      <w:r w:rsidR="00684779" w:rsidRPr="00635228">
        <w:rPr>
          <w:rFonts w:ascii="Times New Roman" w:eastAsia="Times New Roman" w:hAnsi="Times New Roman" w:cs="Times New Roman"/>
          <w:sz w:val="28"/>
          <w:szCs w:val="28"/>
          <w:lang w:eastAsia="uk-UA"/>
        </w:rPr>
        <w:t xml:space="preserve">Про запобігання та протидію домашньому насильству”                                                                                                                     </w:t>
      </w:r>
      <w:r w:rsidR="008661EB">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Домашнє насильство</w:t>
      </w:r>
      <w:r w:rsidR="00684779" w:rsidRPr="00635228">
        <w:rPr>
          <w:rFonts w:ascii="Times New Roman" w:eastAsia="Times New Roman" w:hAnsi="Times New Roman" w:cs="Times New Roman"/>
          <w:sz w:val="28"/>
          <w:szCs w:val="28"/>
          <w:lang w:eastAsia="uk-UA"/>
        </w:rPr>
        <w:t xml:space="preserve"> - 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             </w:t>
      </w:r>
      <w:r w:rsidR="008661EB">
        <w:rPr>
          <w:rFonts w:ascii="Times New Roman" w:eastAsia="Times New Roman" w:hAnsi="Times New Roman" w:cs="Times New Roman"/>
          <w:sz w:val="28"/>
          <w:szCs w:val="28"/>
          <w:lang w:eastAsia="uk-UA"/>
        </w:rPr>
        <w:t xml:space="preserve">  </w:t>
      </w:r>
    </w:p>
    <w:p w14:paraId="3C5FC410" w14:textId="77777777" w:rsidR="008661EB" w:rsidRDefault="008661EB"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Запобігання домашньому насильству</w:t>
      </w:r>
      <w:r w:rsidR="00684779" w:rsidRPr="00635228">
        <w:rPr>
          <w:rFonts w:ascii="Times New Roman" w:eastAsia="Times New Roman" w:hAnsi="Times New Roman" w:cs="Times New Roman"/>
          <w:sz w:val="28"/>
          <w:szCs w:val="28"/>
          <w:lang w:eastAsia="uk-UA"/>
        </w:rPr>
        <w:t xml:space="preserve"> -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підвищення рівня обізнаності суспільства щодо форм, причин і наслідків домашнього насильства, формування нетерпимого ставлення до насильницької моделі поведінки у приватних </w:t>
      </w:r>
      <w:r w:rsidR="00684779" w:rsidRPr="00635228">
        <w:rPr>
          <w:rFonts w:ascii="Times New Roman" w:eastAsia="Times New Roman" w:hAnsi="Times New Roman" w:cs="Times New Roman"/>
          <w:sz w:val="28"/>
          <w:szCs w:val="28"/>
          <w:lang w:eastAsia="uk-UA"/>
        </w:rPr>
        <w:lastRenderedPageBreak/>
        <w:t>стосунках, небайдужого ставлення до постраждалих осіб, насамперед до постраждалих дітей, викорінення дискримінаційних уявлень про соціальні ролі та обов’язки жінок і чоловіків, а також будь-яких звичаїв і традицій, що на них ґрунтуються</w:t>
      </w:r>
      <w:r>
        <w:rPr>
          <w:rFonts w:ascii="Times New Roman" w:eastAsia="Times New Roman" w:hAnsi="Times New Roman" w:cs="Times New Roman"/>
          <w:sz w:val="28"/>
          <w:szCs w:val="28"/>
          <w:lang w:eastAsia="uk-UA"/>
        </w:rPr>
        <w:t>.</w:t>
      </w:r>
      <w:r w:rsidR="00684779" w:rsidRPr="00635228">
        <w:rPr>
          <w:rFonts w:ascii="Times New Roman" w:eastAsia="Times New Roman" w:hAnsi="Times New Roman" w:cs="Times New Roman"/>
          <w:sz w:val="28"/>
          <w:szCs w:val="28"/>
          <w:lang w:eastAsia="uk-UA"/>
        </w:rPr>
        <w:t xml:space="preserve">                                                                                                                </w:t>
      </w:r>
    </w:p>
    <w:p w14:paraId="0B3DCEDB" w14:textId="77777777" w:rsidR="008661EB" w:rsidRDefault="008661EB"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Дитина, яка постраждала від домашнього насильства</w:t>
      </w:r>
      <w:r w:rsidR="00684779" w:rsidRPr="00635228">
        <w:rPr>
          <w:rFonts w:ascii="Times New Roman" w:eastAsia="Times New Roman" w:hAnsi="Times New Roman" w:cs="Times New Roman"/>
          <w:sz w:val="28"/>
          <w:szCs w:val="28"/>
          <w:lang w:eastAsia="uk-UA"/>
        </w:rPr>
        <w:t xml:space="preserve"> (далі - постраждала дитина), - особа, яка не досягла 18 років та зазнала домашнього насильства у будь-якій формі або стала свідк</w:t>
      </w:r>
      <w:r>
        <w:rPr>
          <w:rFonts w:ascii="Times New Roman" w:eastAsia="Times New Roman" w:hAnsi="Times New Roman" w:cs="Times New Roman"/>
          <w:sz w:val="28"/>
          <w:szCs w:val="28"/>
          <w:lang w:eastAsia="uk-UA"/>
        </w:rPr>
        <w:t>ом (очевидцем) такого насильства</w:t>
      </w:r>
      <w:r w:rsidR="00684779" w:rsidRPr="00635228">
        <w:rPr>
          <w:rFonts w:ascii="Times New Roman" w:eastAsia="Times New Roman" w:hAnsi="Times New Roman" w:cs="Times New Roman"/>
          <w:sz w:val="28"/>
          <w:szCs w:val="28"/>
          <w:lang w:eastAsia="uk-UA"/>
        </w:rPr>
        <w:t xml:space="preserve">                                                                                                       </w:t>
      </w:r>
    </w:p>
    <w:p w14:paraId="42C0837B" w14:textId="6EBF860F" w:rsidR="00684779" w:rsidRPr="00635228" w:rsidRDefault="008661EB" w:rsidP="00635228">
      <w:pPr>
        <w:spacing w:before="225"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Економічне насильство</w:t>
      </w:r>
      <w:r w:rsidR="00684779" w:rsidRPr="00635228">
        <w:rPr>
          <w:rFonts w:ascii="Times New Roman" w:eastAsia="Times New Roman" w:hAnsi="Times New Roman" w:cs="Times New Roman"/>
          <w:sz w:val="28"/>
          <w:szCs w:val="28"/>
          <w:lang w:eastAsia="uk-UA"/>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14:paraId="3CB2D157" w14:textId="77777777" w:rsidR="008661EB" w:rsidRDefault="008661EB" w:rsidP="00635228">
      <w:pPr>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w:t>
      </w:r>
      <w:r w:rsidR="00684779" w:rsidRPr="00635228">
        <w:rPr>
          <w:rFonts w:ascii="Times New Roman" w:eastAsia="Times New Roman" w:hAnsi="Times New Roman" w:cs="Times New Roman"/>
          <w:b/>
          <w:bCs/>
          <w:sz w:val="28"/>
          <w:szCs w:val="28"/>
          <w:lang w:eastAsia="uk-UA"/>
        </w:rPr>
        <w:t>Психологічне насильство</w:t>
      </w:r>
      <w:r w:rsidR="00684779" w:rsidRPr="00635228">
        <w:rPr>
          <w:rFonts w:ascii="Times New Roman" w:eastAsia="Times New Roman" w:hAnsi="Times New Roman" w:cs="Times New Roman"/>
          <w:sz w:val="28"/>
          <w:szCs w:val="28"/>
          <w:lang w:eastAsia="uk-UA"/>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r>
        <w:rPr>
          <w:rFonts w:ascii="Times New Roman" w:eastAsia="Times New Roman" w:hAnsi="Times New Roman" w:cs="Times New Roman"/>
          <w:sz w:val="28"/>
          <w:szCs w:val="28"/>
          <w:lang w:eastAsia="uk-UA"/>
        </w:rPr>
        <w:t xml:space="preserve">                 </w:t>
      </w:r>
    </w:p>
    <w:p w14:paraId="70F614E5" w14:textId="77777777" w:rsidR="008661EB" w:rsidRDefault="008661EB" w:rsidP="00635228">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Сексуальне насильство</w:t>
      </w:r>
      <w:r w:rsidR="00684779" w:rsidRPr="00635228">
        <w:rPr>
          <w:rFonts w:ascii="Times New Roman" w:eastAsia="Times New Roman" w:hAnsi="Times New Roman" w:cs="Times New Roman"/>
          <w:sz w:val="28"/>
          <w:szCs w:val="28"/>
          <w:lang w:eastAsia="uk-UA"/>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b/>
          <w:bCs/>
          <w:sz w:val="28"/>
          <w:szCs w:val="28"/>
          <w:lang w:eastAsia="uk-UA"/>
        </w:rPr>
        <w:t>Фізичне насильство</w:t>
      </w:r>
      <w:r w:rsidR="00684779" w:rsidRPr="00635228">
        <w:rPr>
          <w:rFonts w:ascii="Times New Roman" w:eastAsia="Times New Roman" w:hAnsi="Times New Roman" w:cs="Times New Roman"/>
          <w:sz w:val="28"/>
          <w:szCs w:val="28"/>
          <w:lang w:eastAsia="uk-UA"/>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r>
        <w:rPr>
          <w:rFonts w:ascii="Times New Roman" w:eastAsia="Times New Roman" w:hAnsi="Times New Roman" w:cs="Times New Roman"/>
          <w:sz w:val="28"/>
          <w:szCs w:val="28"/>
          <w:lang w:eastAsia="uk-UA"/>
        </w:rPr>
        <w:t>.</w:t>
      </w:r>
      <w:r w:rsidR="00684779" w:rsidRPr="0063522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w:t>
      </w:r>
      <w:r w:rsidR="00684779" w:rsidRPr="00635228">
        <w:rPr>
          <w:rFonts w:ascii="Times New Roman" w:eastAsia="Times New Roman" w:hAnsi="Times New Roman" w:cs="Times New Roman"/>
          <w:sz w:val="28"/>
          <w:szCs w:val="28"/>
          <w:lang w:eastAsia="uk-UA"/>
        </w:rPr>
        <w:t xml:space="preserve"> </w:t>
      </w:r>
    </w:p>
    <w:p w14:paraId="1945B3F8" w14:textId="182D3612" w:rsidR="008447AE" w:rsidRPr="00635228" w:rsidRDefault="008661EB" w:rsidP="00635228">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4779" w:rsidRPr="00635228">
        <w:rPr>
          <w:rFonts w:ascii="Times New Roman" w:eastAsia="Times New Roman" w:hAnsi="Times New Roman" w:cs="Times New Roman"/>
          <w:sz w:val="28"/>
          <w:szCs w:val="28"/>
          <w:lang w:eastAsia="uk-UA"/>
        </w:rPr>
        <w:t xml:space="preserve">8. </w:t>
      </w:r>
      <w:r w:rsidR="00684779" w:rsidRPr="00635228">
        <w:rPr>
          <w:rFonts w:ascii="Times New Roman" w:eastAsia="Times New Roman" w:hAnsi="Times New Roman" w:cs="Times New Roman"/>
          <w:sz w:val="28"/>
          <w:szCs w:val="28"/>
          <w:u w:val="single"/>
          <w:lang w:eastAsia="uk-UA"/>
        </w:rPr>
        <w:t>З а к о н У к р а ї н и</w:t>
      </w:r>
      <w:r w:rsidR="00684779" w:rsidRPr="00635228">
        <w:rPr>
          <w:rFonts w:ascii="Times New Roman" w:eastAsia="Times New Roman" w:hAnsi="Times New Roman" w:cs="Times New Roman"/>
          <w:sz w:val="28"/>
          <w:szCs w:val="28"/>
          <w:lang w:eastAsia="uk-UA"/>
        </w:rPr>
        <w:t xml:space="preserve"> “ Про запобігання та протидію домашньому насильству”</w:t>
      </w:r>
    </w:p>
    <w:p w14:paraId="6AE18C5C" w14:textId="77777777" w:rsidR="009578DD" w:rsidRPr="00635228" w:rsidRDefault="008661EB" w:rsidP="00635228">
      <w:pPr>
        <w:pStyle w:val="a3"/>
        <w:spacing w:before="300" w:beforeAutospacing="0" w:after="300" w:afterAutospacing="0"/>
        <w:jc w:val="both"/>
        <w:rPr>
          <w:sz w:val="28"/>
          <w:szCs w:val="28"/>
        </w:rPr>
      </w:pPr>
      <w:hyperlink r:id="rId5" w:history="1">
        <w:r w:rsidR="009578DD" w:rsidRPr="00635228">
          <w:rPr>
            <w:rStyle w:val="a4"/>
            <w:b/>
            <w:bCs/>
            <w:i/>
            <w:iCs/>
            <w:color w:val="000000"/>
            <w:sz w:val="28"/>
            <w:szCs w:val="28"/>
            <w:u w:val="none"/>
          </w:rPr>
          <w:t>Законом</w:t>
        </w:r>
      </w:hyperlink>
      <w:r w:rsidR="009578DD" w:rsidRPr="00635228">
        <w:rPr>
          <w:b/>
          <w:bCs/>
          <w:i/>
          <w:iCs/>
          <w:color w:val="000000"/>
          <w:sz w:val="28"/>
          <w:szCs w:val="28"/>
        </w:rPr>
        <w:t xml:space="preserve"> визначено</w:t>
      </w:r>
      <w:r w:rsidR="009578DD" w:rsidRPr="00635228">
        <w:rPr>
          <w:i/>
          <w:iCs/>
          <w:color w:val="000000"/>
          <w:sz w:val="28"/>
          <w:szCs w:val="28"/>
        </w:rPr>
        <w:t xml:space="preserve">, що булінг (цькування) — це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w:t>
      </w:r>
      <w:r w:rsidR="009578DD" w:rsidRPr="00635228">
        <w:rPr>
          <w:i/>
          <w:iCs/>
          <w:color w:val="000000"/>
          <w:sz w:val="28"/>
          <w:szCs w:val="28"/>
        </w:rPr>
        <w:lastRenderedPageBreak/>
        <w:t>чого могла бути чи була заподіяна шкода психічному або фізичному здоров’ю потерпілого.</w:t>
      </w:r>
    </w:p>
    <w:p w14:paraId="69D283C1" w14:textId="77777777" w:rsidR="009578DD" w:rsidRPr="00635228" w:rsidRDefault="009578DD" w:rsidP="00635228">
      <w:pPr>
        <w:pStyle w:val="a3"/>
        <w:spacing w:before="300" w:beforeAutospacing="0" w:after="300" w:afterAutospacing="0"/>
        <w:jc w:val="both"/>
        <w:rPr>
          <w:sz w:val="28"/>
          <w:szCs w:val="28"/>
        </w:rPr>
      </w:pPr>
      <w:r w:rsidRPr="00635228">
        <w:rPr>
          <w:i/>
          <w:iCs/>
          <w:color w:val="000000"/>
          <w:sz w:val="28"/>
          <w:szCs w:val="28"/>
        </w:rPr>
        <w:t>Закон вносить зміни до Кодексу України про адміністративні правопорушення, згідно з якими встановлюється відповідальність за булінг. Так, вчинення булінгу тягне за собою накладення штрафу від п’ятдесяти (850 грн) до ста неоподатковуваних мінімумів доходів громадян (1700 грн) або громадські роботи на строк від 20 до 40 годин. За булінг, вчинений групою осіб або повторно протягом року після накладення адміністративного стягнення, законом встановлено штраф від ста (1700 грн) до двохсот неоподатковуваних мінімумів доходів громадян (3400 грн) або громадські роботи на строк від 40 до 60 годин. Булінг, вчинений дітьми від чотирнадцяти до шістнадцяти років, тягне за собою накладення штрафу на батьків або осіб, які їх замінюють. Його розмір, відповідно до ухваленого закону, становить від п’ятдесяти (850 грн) до ста неоподатковуваних мінімумів доходів громадян (1700 грн) або громадські роботи на строк від 20 до 40 годин.</w:t>
      </w:r>
    </w:p>
    <w:p w14:paraId="4C157754" w14:textId="77777777" w:rsidR="009578DD" w:rsidRPr="00635228" w:rsidRDefault="009578DD" w:rsidP="00635228">
      <w:pPr>
        <w:pStyle w:val="a3"/>
        <w:spacing w:before="300" w:beforeAutospacing="0" w:after="300" w:afterAutospacing="0"/>
        <w:jc w:val="both"/>
        <w:rPr>
          <w:sz w:val="28"/>
          <w:szCs w:val="28"/>
        </w:rPr>
      </w:pPr>
      <w:r w:rsidRPr="00635228">
        <w:rPr>
          <w:i/>
          <w:iCs/>
          <w:color w:val="000000"/>
          <w:sz w:val="28"/>
          <w:szCs w:val="28"/>
        </w:rPr>
        <w:t>Водночас законом визначено покарання за приховування випадків булінгу педагогічним, керівником або засновником закладу освіти. Так, неповідомлення керівником закладу освіти уповноваженим підрозділам органів Національної поліції України про випадки булінгу тягне за собою накладення штрафу від п’ятдесяти (850 грн) до ста неоподатковуваних мінімумів доходів громадян (1700 грн) або виправні роботи на строк до одного місяця з відрахуванням до 20% заробітку.</w:t>
      </w:r>
    </w:p>
    <w:p w14:paraId="6E8FA0CA" w14:textId="77777777" w:rsidR="009578DD" w:rsidRPr="00635228" w:rsidRDefault="009578DD" w:rsidP="00635228">
      <w:pPr>
        <w:pStyle w:val="a3"/>
        <w:spacing w:before="300" w:beforeAutospacing="0" w:after="300" w:afterAutospacing="0"/>
        <w:jc w:val="both"/>
        <w:rPr>
          <w:sz w:val="28"/>
          <w:szCs w:val="28"/>
        </w:rPr>
      </w:pPr>
      <w:r w:rsidRPr="00635228">
        <w:rPr>
          <w:i/>
          <w:iCs/>
          <w:color w:val="000000"/>
          <w:sz w:val="28"/>
          <w:szCs w:val="28"/>
        </w:rPr>
        <w:t>Також, внесені зміни до закону «Про освіту». Зокрема, вводиться визначення терміну «Булінг» як «моральне або фізичне насильство, агресія у будь-якій формі або будь-які інші дії, вчинені з метою викликати страх, тривогу, підпорядкувати особу своїм інтересам, що мають ознаки свідомого жорстокого ставлення». У законі визначаються механізми протидії цьому явищу, серед них: покладання на засновника закладу освіти здійснення контролю за виконанням плану заходів, спрямованих на запобігання та протидію булінгу; на керівника закладу освіти — затвердження та оприлюднення плану заходів, спрямованих на запобігання та протидію булінгу, розгляд заяв про випадки булінгу від здобувачів освіти, їх батьків, законних представників, інших осіб та видання рішення про проведення розслідування.</w:t>
      </w:r>
    </w:p>
    <w:p w14:paraId="171845F8" w14:textId="77777777" w:rsidR="009578DD" w:rsidRPr="00635228" w:rsidRDefault="009578DD" w:rsidP="00635228">
      <w:pPr>
        <w:pStyle w:val="a3"/>
        <w:spacing w:before="300" w:beforeAutospacing="0" w:after="300" w:afterAutospacing="0"/>
        <w:jc w:val="both"/>
        <w:rPr>
          <w:sz w:val="28"/>
          <w:szCs w:val="28"/>
        </w:rPr>
      </w:pPr>
      <w:r w:rsidRPr="00635228">
        <w:rPr>
          <w:i/>
          <w:iCs/>
          <w:color w:val="000000"/>
          <w:sz w:val="28"/>
          <w:szCs w:val="28"/>
        </w:rPr>
        <w:t>Крім того, освітньому омбудсмену надається право здійснювати перевірку заяв про випадки булінгу в закладі освіти, повноту та своєчасність заходів реагування на такі випадки з боку педагогічних, керівництва та засновника закладу освіти</w:t>
      </w:r>
    </w:p>
    <w:p w14:paraId="7941EA1B" w14:textId="77777777" w:rsidR="009578DD" w:rsidRPr="008661EB" w:rsidRDefault="009578DD" w:rsidP="00635228">
      <w:pPr>
        <w:pBdr>
          <w:top w:val="single" w:sz="36" w:space="10" w:color="F0F0F0"/>
        </w:pBdr>
        <w:spacing w:before="20" w:after="0" w:line="240" w:lineRule="auto"/>
        <w:jc w:val="both"/>
        <w:outlineLvl w:val="0"/>
        <w:rPr>
          <w:rFonts w:ascii="Times New Roman" w:eastAsia="Times New Roman" w:hAnsi="Times New Roman" w:cs="Times New Roman"/>
          <w:b/>
          <w:bCs/>
          <w:color w:val="FF0000"/>
          <w:kern w:val="36"/>
          <w:sz w:val="28"/>
          <w:szCs w:val="28"/>
          <w:lang w:eastAsia="uk-UA"/>
        </w:rPr>
      </w:pPr>
      <w:r w:rsidRPr="008661EB">
        <w:rPr>
          <w:rFonts w:ascii="Times New Roman" w:eastAsia="Times New Roman" w:hAnsi="Times New Roman" w:cs="Times New Roman"/>
          <w:b/>
          <w:bCs/>
          <w:color w:val="FF0000"/>
          <w:kern w:val="36"/>
          <w:sz w:val="28"/>
          <w:szCs w:val="28"/>
          <w:lang w:eastAsia="uk-UA"/>
        </w:rPr>
        <w:t>ІНФОРМАЦІЯ!</w:t>
      </w:r>
    </w:p>
    <w:p w14:paraId="70BF1607"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 В Україні запустили платформу для повідомлень про випадки булінгу.</w:t>
      </w:r>
    </w:p>
    <w:p w14:paraId="6DBCED12"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 xml:space="preserve">Міністерство освіти і науки запровадило новий інструмент для оперативного </w:t>
      </w:r>
      <w:bookmarkStart w:id="0" w:name="_GoBack"/>
      <w:bookmarkEnd w:id="0"/>
      <w:r w:rsidRPr="00635228">
        <w:rPr>
          <w:rFonts w:ascii="Times New Roman" w:eastAsia="Times New Roman" w:hAnsi="Times New Roman" w:cs="Times New Roman"/>
          <w:b/>
          <w:bCs/>
          <w:color w:val="434343"/>
          <w:kern w:val="36"/>
          <w:sz w:val="28"/>
          <w:szCs w:val="28"/>
          <w:lang w:eastAsia="uk-UA"/>
        </w:rPr>
        <w:t xml:space="preserve">повідомлення про випадки булінгу. Відтепер учні або їхні </w:t>
      </w:r>
      <w:r w:rsidRPr="00635228">
        <w:rPr>
          <w:rFonts w:ascii="Times New Roman" w:eastAsia="Times New Roman" w:hAnsi="Times New Roman" w:cs="Times New Roman"/>
          <w:b/>
          <w:bCs/>
          <w:color w:val="434343"/>
          <w:kern w:val="36"/>
          <w:sz w:val="28"/>
          <w:szCs w:val="28"/>
          <w:lang w:eastAsia="uk-UA"/>
        </w:rPr>
        <w:lastRenderedPageBreak/>
        <w:t>батьки можуть заповнити просту анкету та надіслати електронну скаргу, залучивши до розвʼязання проблеми адміністрацію навчального закладу або при необхідності поліцію.</w:t>
      </w:r>
    </w:p>
    <w:p w14:paraId="03DFC65A"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MS Gothic" w:eastAsia="MS Gothic" w:hAnsi="MS Gothic" w:cs="MS Gothic" w:hint="eastAsia"/>
          <w:b/>
          <w:bCs/>
          <w:color w:val="434343"/>
          <w:kern w:val="36"/>
          <w:sz w:val="28"/>
          <w:szCs w:val="28"/>
          <w:lang w:eastAsia="uk-UA"/>
        </w:rPr>
        <w:t>✔</w:t>
      </w:r>
      <w:r w:rsidRPr="00635228">
        <w:rPr>
          <w:rFonts w:ascii="Times New Roman" w:eastAsia="Times New Roman" w:hAnsi="Times New Roman" w:cs="Times New Roman"/>
          <w:b/>
          <w:bCs/>
          <w:color w:val="434343"/>
          <w:kern w:val="36"/>
          <w:sz w:val="28"/>
          <w:szCs w:val="28"/>
          <w:lang w:eastAsia="uk-UA"/>
        </w:rPr>
        <w:t>️ Тож, щоб повідомити про булінг, необхідно виконати такі дії:</w:t>
      </w:r>
    </w:p>
    <w:p w14:paraId="3AC91315"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1. Зайти на платформу АІКОМ https://aikom.iea.gov.ua/ і обрати опцію «Повідомити про булінг».</w:t>
      </w:r>
    </w:p>
    <w:p w14:paraId="4EEDE2CC"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2. Зареєструватися або увійти до свого облікового запису.</w:t>
      </w:r>
    </w:p>
    <w:p w14:paraId="1722819B"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3. Заповнити анкету, яку можна подати анонімно або вказати особисті дані.</w:t>
      </w:r>
    </w:p>
    <w:p w14:paraId="21D2D474"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4. Натиснути «Продовжити» і підтвердити подання.</w:t>
      </w:r>
    </w:p>
    <w:p w14:paraId="302D2202"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5. Отримати рекомендації, як правильно реагувати на ситуацію булінгу.</w:t>
      </w:r>
    </w:p>
    <w:p w14:paraId="4E7E8596"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Якщо заяву подає дитина, їй пропонують два варіанти:</w:t>
      </w:r>
    </w:p>
    <w:p w14:paraId="66D7A3AE" w14:textId="77777777" w:rsidR="009578DD" w:rsidRPr="00635228" w:rsidRDefault="009578DD" w:rsidP="00635228">
      <w:pPr>
        <w:spacing w:before="20"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1. Не вказувати особисту інформацію, щоб заява залишилася анонімною.</w:t>
      </w:r>
    </w:p>
    <w:p w14:paraId="79AF4265" w14:textId="77777777" w:rsidR="009578DD" w:rsidRPr="00635228" w:rsidRDefault="009578DD" w:rsidP="00635228">
      <w:pPr>
        <w:pBdr>
          <w:bottom w:val="single" w:sz="36" w:space="10" w:color="F0F0F0"/>
        </w:pBdr>
        <w:spacing w:after="0" w:line="240" w:lineRule="auto"/>
        <w:jc w:val="both"/>
        <w:outlineLvl w:val="0"/>
        <w:rPr>
          <w:rFonts w:ascii="Times New Roman" w:eastAsia="Times New Roman" w:hAnsi="Times New Roman" w:cs="Times New Roman"/>
          <w:b/>
          <w:bCs/>
          <w:kern w:val="36"/>
          <w:sz w:val="28"/>
          <w:szCs w:val="28"/>
          <w:lang w:eastAsia="uk-UA"/>
        </w:rPr>
      </w:pPr>
      <w:r w:rsidRPr="00635228">
        <w:rPr>
          <w:rFonts w:ascii="Times New Roman" w:eastAsia="Times New Roman" w:hAnsi="Times New Roman" w:cs="Times New Roman"/>
          <w:b/>
          <w:bCs/>
          <w:color w:val="434343"/>
          <w:kern w:val="36"/>
          <w:sz w:val="28"/>
          <w:szCs w:val="28"/>
          <w:lang w:eastAsia="uk-UA"/>
        </w:rPr>
        <w:t>2. Надати свої дані, що допоможе оперативніше розв’язати проблему.</w:t>
      </w:r>
    </w:p>
    <w:p w14:paraId="5D2F94BF" w14:textId="77777777" w:rsidR="009578DD" w:rsidRPr="00635228" w:rsidRDefault="009578DD" w:rsidP="00635228">
      <w:pPr>
        <w:pStyle w:val="1"/>
        <w:pBdr>
          <w:top w:val="single" w:sz="36" w:space="10" w:color="F0F0F0"/>
        </w:pBdr>
        <w:spacing w:before="0" w:beforeAutospacing="0" w:after="0" w:afterAutospacing="0"/>
        <w:jc w:val="both"/>
        <w:rPr>
          <w:sz w:val="28"/>
          <w:szCs w:val="28"/>
        </w:rPr>
      </w:pPr>
      <w:r w:rsidRPr="00635228">
        <w:rPr>
          <w:color w:val="434343"/>
          <w:sz w:val="28"/>
          <w:szCs w:val="28"/>
        </w:rPr>
        <w:t xml:space="preserve">Не все те булінг, що нам здається. Є безліч неочевидних форм знущань, принижень, переслідувань, тиску у школі. Розповідаємо про них у каруселі </w:t>
      </w:r>
      <w:r w:rsidRPr="00635228">
        <w:rPr>
          <w:rFonts w:ascii="Segoe UI Symbol" w:hAnsi="Segoe UI Symbol" w:cs="Segoe UI Symbol"/>
          <w:color w:val="434343"/>
          <w:sz w:val="28"/>
          <w:szCs w:val="28"/>
        </w:rPr>
        <w:t>👉</w:t>
      </w:r>
    </w:p>
    <w:p w14:paraId="056A3A62" w14:textId="77777777" w:rsidR="009578DD" w:rsidRPr="00635228" w:rsidRDefault="009578DD" w:rsidP="00635228">
      <w:pPr>
        <w:pStyle w:val="1"/>
        <w:spacing w:before="20" w:beforeAutospacing="0" w:after="0" w:afterAutospacing="0"/>
        <w:jc w:val="both"/>
        <w:rPr>
          <w:sz w:val="28"/>
          <w:szCs w:val="28"/>
        </w:rPr>
      </w:pPr>
      <w:r w:rsidRPr="00635228">
        <w:rPr>
          <w:color w:val="434343"/>
          <w:sz w:val="28"/>
          <w:szCs w:val="28"/>
        </w:rPr>
        <w:t>Наше завдання — створити безпечне, дружнє до дітей освітнє середовище 🤝</w:t>
      </w:r>
      <w:r w:rsidRPr="00635228">
        <w:rPr>
          <w:rFonts w:ascii="Segoe UI Symbol" w:hAnsi="Segoe UI Symbol" w:cs="Segoe UI Symbol"/>
          <w:color w:val="434343"/>
          <w:sz w:val="28"/>
          <w:szCs w:val="28"/>
        </w:rPr>
        <w:t>😌</w:t>
      </w:r>
    </w:p>
    <w:p w14:paraId="574E70A8" w14:textId="77777777" w:rsidR="009578DD" w:rsidRPr="00635228" w:rsidRDefault="009578DD" w:rsidP="00635228">
      <w:pPr>
        <w:pStyle w:val="1"/>
        <w:pBdr>
          <w:bottom w:val="single" w:sz="36" w:space="10" w:color="F0F0F0"/>
        </w:pBdr>
        <w:spacing w:before="0" w:beforeAutospacing="0" w:after="0" w:afterAutospacing="0"/>
        <w:jc w:val="both"/>
        <w:rPr>
          <w:sz w:val="28"/>
          <w:szCs w:val="28"/>
        </w:rPr>
      </w:pPr>
      <w:r w:rsidRPr="00635228">
        <w:rPr>
          <w:color w:val="434343"/>
          <w:sz w:val="28"/>
          <w:szCs w:val="28"/>
        </w:rPr>
        <w:t>Ти як? Міністерство освіти і науки України.</w:t>
      </w:r>
    </w:p>
    <w:p w14:paraId="6F0B841D" w14:textId="77777777" w:rsidR="009578DD" w:rsidRPr="00635228" w:rsidRDefault="009578DD" w:rsidP="00635228">
      <w:pPr>
        <w:jc w:val="both"/>
        <w:rPr>
          <w:rFonts w:ascii="Times New Roman" w:hAnsi="Times New Roman" w:cs="Times New Roman"/>
          <w:sz w:val="28"/>
          <w:szCs w:val="28"/>
        </w:rPr>
      </w:pPr>
    </w:p>
    <w:p w14:paraId="7869A9EB" w14:textId="77777777" w:rsidR="00635228" w:rsidRPr="00635228" w:rsidRDefault="00635228">
      <w:pPr>
        <w:jc w:val="both"/>
        <w:rPr>
          <w:rFonts w:ascii="Times New Roman" w:hAnsi="Times New Roman" w:cs="Times New Roman"/>
          <w:sz w:val="28"/>
          <w:szCs w:val="28"/>
        </w:rPr>
      </w:pPr>
    </w:p>
    <w:sectPr w:rsidR="00635228" w:rsidRPr="006352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7D"/>
    <w:rsid w:val="00153F7D"/>
    <w:rsid w:val="003A3ABC"/>
    <w:rsid w:val="00635228"/>
    <w:rsid w:val="00684779"/>
    <w:rsid w:val="008447AE"/>
    <w:rsid w:val="008661EB"/>
    <w:rsid w:val="00957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847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6847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578DD"/>
    <w:rPr>
      <w:color w:val="0000FF"/>
      <w:u w:val="single"/>
    </w:rPr>
  </w:style>
  <w:style w:type="character" w:customStyle="1" w:styleId="10">
    <w:name w:val="Заголовок 1 Знак"/>
    <w:basedOn w:val="a0"/>
    <w:link w:val="1"/>
    <w:uiPriority w:val="9"/>
    <w:rsid w:val="009578DD"/>
    <w:rPr>
      <w:rFonts w:ascii="Times New Roman" w:eastAsia="Times New Roman" w:hAnsi="Times New Roman" w:cs="Times New Roman"/>
      <w:b/>
      <w:bCs/>
      <w:kern w:val="36"/>
      <w:sz w:val="48"/>
      <w:szCs w:val="4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847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6847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578DD"/>
    <w:rPr>
      <w:color w:val="0000FF"/>
      <w:u w:val="single"/>
    </w:rPr>
  </w:style>
  <w:style w:type="character" w:customStyle="1" w:styleId="10">
    <w:name w:val="Заголовок 1 Знак"/>
    <w:basedOn w:val="a0"/>
    <w:link w:val="1"/>
    <w:uiPriority w:val="9"/>
    <w:rsid w:val="009578DD"/>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9">
      <w:bodyDiv w:val="1"/>
      <w:marLeft w:val="0"/>
      <w:marRight w:val="0"/>
      <w:marTop w:val="0"/>
      <w:marBottom w:val="0"/>
      <w:divBdr>
        <w:top w:val="none" w:sz="0" w:space="0" w:color="auto"/>
        <w:left w:val="none" w:sz="0" w:space="0" w:color="auto"/>
        <w:bottom w:val="none" w:sz="0" w:space="0" w:color="auto"/>
        <w:right w:val="none" w:sz="0" w:space="0" w:color="auto"/>
      </w:divBdr>
    </w:div>
    <w:div w:id="355932845">
      <w:bodyDiv w:val="1"/>
      <w:marLeft w:val="0"/>
      <w:marRight w:val="0"/>
      <w:marTop w:val="0"/>
      <w:marBottom w:val="0"/>
      <w:divBdr>
        <w:top w:val="none" w:sz="0" w:space="0" w:color="auto"/>
        <w:left w:val="none" w:sz="0" w:space="0" w:color="auto"/>
        <w:bottom w:val="none" w:sz="0" w:space="0" w:color="auto"/>
        <w:right w:val="none" w:sz="0" w:space="0" w:color="auto"/>
      </w:divBdr>
    </w:div>
    <w:div w:id="438333448">
      <w:bodyDiv w:val="1"/>
      <w:marLeft w:val="0"/>
      <w:marRight w:val="0"/>
      <w:marTop w:val="0"/>
      <w:marBottom w:val="0"/>
      <w:divBdr>
        <w:top w:val="none" w:sz="0" w:space="0" w:color="auto"/>
        <w:left w:val="none" w:sz="0" w:space="0" w:color="auto"/>
        <w:bottom w:val="none" w:sz="0" w:space="0" w:color="auto"/>
        <w:right w:val="none" w:sz="0" w:space="0" w:color="auto"/>
      </w:divBdr>
    </w:div>
    <w:div w:id="15910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krinform.ua/tag-zak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10587</Words>
  <Characters>6035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Удовиченко</dc:creator>
  <cp:keywords/>
  <dc:description/>
  <cp:lastModifiedBy>Administrator</cp:lastModifiedBy>
  <cp:revision>5</cp:revision>
  <dcterms:created xsi:type="dcterms:W3CDTF">2024-12-18T08:04:00Z</dcterms:created>
  <dcterms:modified xsi:type="dcterms:W3CDTF">2024-12-18T12:37:00Z</dcterms:modified>
</cp:coreProperties>
</file>